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F3349A7" w:rsidP="6F3349A7" w:rsidRDefault="6F3349A7" w14:paraId="0AC01A90" w14:textId="18C9442D">
      <w:pPr>
        <w:pStyle w:val="Normal"/>
        <w:spacing w:after="0" w:line="240" w:lineRule="auto"/>
        <w:ind w:left="-274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</w:p>
    <w:p w:rsidR="00DF51CD" w:rsidP="6F3349A7" w:rsidRDefault="00DF51CD" w14:paraId="1D89A163" w14:textId="77777777">
      <w:pPr>
        <w:spacing w:after="0" w:line="240" w:lineRule="auto"/>
        <w:ind w:left="-274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6F3349A7" w:rsidR="00DF51C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 xml:space="preserve">Project </w:t>
      </w:r>
      <w:r w:rsidRPr="6F3349A7" w:rsidR="00DF51C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Summary</w:t>
      </w:r>
    </w:p>
    <w:p w:rsidR="00DF51CD" w:rsidP="6F3349A7" w:rsidRDefault="00DF51CD" w14:paraId="44012131" w14:textId="4A0F566D">
      <w:pPr>
        <w:pStyle w:val="BodyText"/>
        <w:ind w:left="-274" w:right="184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F3349A7" w:rsidR="00DF51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The summary below provides a quick understanding of our scope of work and general testing procedures. Enclosed in the report </w:t>
      </w:r>
      <w:r w:rsidRPr="6F3349A7" w:rsidR="00DF51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is further detail</w:t>
      </w:r>
      <w:r w:rsidRPr="6F3349A7" w:rsidR="00DF51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about your building </w:t>
      </w:r>
      <w:r w:rsidRPr="6F3349A7" w:rsidR="00DF51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performance</w:t>
      </w:r>
      <w:r w:rsidRPr="6F3349A7" w:rsidR="00DF51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including recommendations</w:t>
      </w:r>
      <w:r w:rsidRPr="6F3349A7" w:rsidR="7DBDAF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</w:t>
      </w:r>
      <w:r w:rsidRPr="6F3349A7" w:rsidR="00DF51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asset data</w:t>
      </w:r>
      <w:r w:rsidRPr="6F3349A7" w:rsidR="77EEA53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  <w:r w:rsidRPr="6F3349A7" w:rsidR="00DF51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Our focus is to work with the trades to remedy any issues or deficiencies during the actual field balancing and not after the balancing has occurred to achieve a positive environment and outcome. The level of success is </w:t>
      </w:r>
      <w:r w:rsidRPr="6F3349A7" w:rsidR="00DF51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determined</w:t>
      </w:r>
      <w:r w:rsidRPr="6F3349A7" w:rsidR="00DF51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by the availability of the trades, </w:t>
      </w:r>
      <w:r w:rsidRPr="6F3349A7" w:rsidR="4C1B12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parts</w:t>
      </w:r>
      <w:r w:rsidRPr="6F3349A7" w:rsidR="00DF51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needed, or time constraints. </w:t>
      </w:r>
    </w:p>
    <w:p w:rsidR="08B70AE7" w:rsidP="6F3349A7" w:rsidRDefault="08B70AE7" w14:paraId="3D100279" w14:textId="3418AB79">
      <w:pPr>
        <w:pStyle w:val="BodyText"/>
        <w:ind w:left="-274" w:right="184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DA2F694" w:rsidP="6F3349A7" w:rsidRDefault="3DA2F694" w14:paraId="0098D124" w14:textId="0EA7616C">
      <w:pPr>
        <w:pStyle w:val="Normal"/>
        <w:suppressLineNumbers w:val="0"/>
        <w:bidi w:val="0"/>
        <w:spacing w:before="0" w:beforeAutospacing="off" w:after="0" w:afterAutospacing="off" w:line="240" w:lineRule="auto"/>
        <w:ind w:left="-274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3349A7" w:rsidR="3DA2F6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RTU</w:t>
      </w:r>
    </w:p>
    <w:p w:rsidR="08B70AE7" w:rsidP="6F3349A7" w:rsidRDefault="08B70AE7" w14:paraId="30772A51" w14:textId="3F77FCD5">
      <w:pPr>
        <w:pStyle w:val="Normal"/>
        <w:spacing w:after="0" w:line="240" w:lineRule="auto"/>
        <w:ind w:left="-274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3349A7" w:rsidR="3DA2F6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RTU is </w:t>
      </w:r>
      <w:r w:rsidRPr="6F3349A7" w:rsidR="3DA2F6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located</w:t>
      </w:r>
      <w:r w:rsidRPr="6F3349A7" w:rsidR="3DA2F6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three </w:t>
      </w:r>
      <w:r w:rsidRPr="6F3349A7" w:rsidR="15CA87B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floors </w:t>
      </w:r>
      <w:r w:rsidRPr="6F3349A7" w:rsidR="3DA2F6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above the store. The unit is a Trane 5-ton</w:t>
      </w:r>
      <w:r w:rsidRPr="6F3349A7" w:rsidR="11D6580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3349A7" w:rsidR="6CFB38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6F3349A7" w:rsidR="493FDB8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</w:t>
      </w:r>
      <w:r w:rsidRPr="6F3349A7" w:rsidR="3DA2F6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iatel</w:t>
      </w:r>
      <w:r w:rsidRPr="6F3349A7" w:rsidR="3DA2F6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unit and </w:t>
      </w:r>
      <w:r w:rsidRPr="6F3349A7" w:rsidR="3DA2F6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scheduled</w:t>
      </w:r>
      <w:r w:rsidRPr="6F3349A7" w:rsidR="3DA2F6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200</w:t>
      </w:r>
      <w:r w:rsidRPr="6F3349A7" w:rsidR="610880B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6F3349A7" w:rsidR="3DA2F6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cfm</w:t>
      </w:r>
      <w:r w:rsidRPr="6F3349A7" w:rsidR="41B9455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supply airflow</w:t>
      </w:r>
      <w:r w:rsidRPr="6F3349A7" w:rsidR="3DA2F6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6F3349A7" w:rsidR="6BCDC4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Supply a</w:t>
      </w:r>
      <w:r w:rsidRPr="6F3349A7" w:rsidR="32187D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irflow for this unit was </w:t>
      </w:r>
      <w:r w:rsidRPr="6F3349A7" w:rsidR="64B9DC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measured at its terminal devices </w:t>
      </w:r>
      <w:r w:rsidRPr="6F3349A7" w:rsidR="64B9DC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utilizing</w:t>
      </w:r>
      <w:r w:rsidRPr="6F3349A7" w:rsidR="64B9DC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3349A7" w:rsidR="66D69C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both a 2</w:t>
      </w:r>
      <w:r w:rsidRPr="6F3349A7" w:rsidR="7366E52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X</w:t>
      </w:r>
      <w:r w:rsidRPr="6F3349A7" w:rsidR="66D69C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 and </w:t>
      </w:r>
      <w:r w:rsidRPr="6F3349A7" w:rsidR="70B575E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6F3349A7" w:rsidR="66D69C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linear</w:t>
      </w:r>
      <w:r w:rsidRPr="6F3349A7" w:rsidR="64B9DC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flow hood</w:t>
      </w:r>
      <w:r w:rsidRPr="6F3349A7" w:rsidR="16C921C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6F3349A7" w:rsidR="64B9DC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3349A7" w:rsidR="106D19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6F3349A7" w:rsidR="64B9DC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velocity grid </w:t>
      </w:r>
      <w:r w:rsidRPr="6F3349A7" w:rsidR="4A7A229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was used </w:t>
      </w:r>
      <w:r w:rsidRPr="6F3349A7" w:rsidR="64B9DC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when necessary. The sum of these readings is equal to the total flow for the </w:t>
      </w:r>
      <w:r w:rsidRPr="6F3349A7" w:rsidR="3E9206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RTU</w:t>
      </w:r>
      <w:r w:rsidRPr="6F3349A7" w:rsidR="64B9DC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The total flow of </w:t>
      </w:r>
      <w:r w:rsidRPr="6F3349A7" w:rsidR="5E624B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</w:t>
      </w:r>
      <w:r w:rsidRPr="6F3349A7" w:rsidR="64B9DC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 </w:t>
      </w:r>
      <w:r w:rsidRPr="6F3349A7" w:rsidR="5E624B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RTU </w:t>
      </w:r>
      <w:r w:rsidRPr="6F3349A7" w:rsidR="64B9DC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was then adjusted within tolerance of the specified design. Each terminal diffuser was balanced to within tolerance of the engineer’s design volume </w:t>
      </w:r>
      <w:r w:rsidRPr="6F3349A7" w:rsidR="64B9DC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utilizing</w:t>
      </w:r>
      <w:r w:rsidRPr="6F3349A7" w:rsidR="64B9DC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provided hand </w:t>
      </w:r>
      <w:r w:rsidRPr="6F3349A7" w:rsidR="2465E4D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 cable dampers</w:t>
      </w:r>
      <w:r w:rsidRPr="6F3349A7" w:rsidR="64B9DC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Any equipment that </w:t>
      </w:r>
      <w:r w:rsidRPr="6F3349A7" w:rsidR="64B9DC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fell</w:t>
      </w:r>
      <w:r w:rsidRPr="6F3349A7" w:rsidR="64B9DC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outside of this tolerance is noted throughout the report.</w:t>
      </w:r>
      <w:r w:rsidRPr="6F3349A7" w:rsidR="000B45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3349A7" w:rsidR="2D0686C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outside airflow for the RTU was measured by calculating the free area of the OA intake and </w:t>
      </w:r>
      <w:r w:rsidRPr="6F3349A7" w:rsidR="2D0686C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utilizing</w:t>
      </w:r>
      <w:r w:rsidRPr="6F3349A7" w:rsidR="2D0686C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velocity grid. The OA damper was set to the </w:t>
      </w:r>
      <w:r w:rsidRPr="6F3349A7" w:rsidR="2D0686C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appropriate position</w:t>
      </w:r>
      <w:r w:rsidRPr="6F3349A7" w:rsidR="2D0686C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The return </w:t>
      </w:r>
      <w:r w:rsidRPr="6F3349A7" w:rsidR="565A8A4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airflow for</w:t>
      </w:r>
      <w:r w:rsidRPr="6F3349A7" w:rsidR="2D0686C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unit was measured with a flow hood</w:t>
      </w:r>
      <w:r w:rsidRPr="6F3349A7" w:rsidR="087BBC5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adjusted to within tolerance by </w:t>
      </w:r>
      <w:r w:rsidRPr="6F3349A7" w:rsidR="45C52ED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utilizing</w:t>
      </w:r>
      <w:r w:rsidRPr="6F3349A7" w:rsidR="087BBC5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provided dampers</w:t>
      </w:r>
      <w:r w:rsidRPr="6F3349A7" w:rsidR="4C67722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6F3349A7" w:rsidR="6A9F0D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Total r</w:t>
      </w:r>
      <w:r w:rsidRPr="6F3349A7" w:rsidR="4C67722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eturn grille </w:t>
      </w:r>
      <w:r w:rsidRPr="6F3349A7" w:rsidR="45C83B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scheduled</w:t>
      </w:r>
      <w:r w:rsidRPr="6F3349A7" w:rsidR="4C67722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airflow</w:t>
      </w:r>
      <w:r w:rsidRPr="6F3349A7" w:rsidR="2DA2A8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3349A7" w:rsidR="2DA2A8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</w:t>
      </w:r>
      <w:r w:rsidRPr="6F3349A7" w:rsidR="14F6D2B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</w:t>
      </w:r>
      <w:r w:rsidRPr="6F3349A7" w:rsidR="2DA2A8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 account for outside airflow. The two </w:t>
      </w:r>
      <w:r w:rsidRPr="6F3349A7" w:rsidR="46697F2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return grilles in the open sales floor area were reduced to </w:t>
      </w:r>
      <w:r w:rsidRPr="6F3349A7" w:rsidR="091B65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account</w:t>
      </w:r>
      <w:r w:rsidRPr="6F3349A7" w:rsidR="46697F2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the outside airflow, leaving returns in enclosed rooms at scheduled airflow so as not to </w:t>
      </w:r>
      <w:r w:rsidRPr="6F3349A7" w:rsidR="46697F2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impact</w:t>
      </w:r>
      <w:r w:rsidRPr="6F3349A7" w:rsidR="46697F2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individual room pressure. </w:t>
      </w:r>
    </w:p>
    <w:p w:rsidR="6F3349A7" w:rsidP="6F3349A7" w:rsidRDefault="6F3349A7" w14:paraId="136FA10B" w14:textId="522DA5C2">
      <w:pPr>
        <w:pStyle w:val="Normal"/>
        <w:spacing w:after="0" w:line="240" w:lineRule="auto"/>
        <w:ind w:left="-274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D84976F" w:rsidP="6F3349A7" w:rsidRDefault="6D84976F" w14:paraId="38D6726E" w14:textId="26082410">
      <w:pPr>
        <w:spacing w:after="0" w:line="240" w:lineRule="auto"/>
        <w:ind w:left="-274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3349A7" w:rsidR="6D84976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Ceiling Exhaust Fan</w:t>
      </w:r>
    </w:p>
    <w:p w:rsidR="6D84976F" w:rsidP="6F3349A7" w:rsidRDefault="6D84976F" w14:paraId="4DA85F04" w14:textId="28E40F17">
      <w:pPr>
        <w:pStyle w:val="Normal"/>
        <w:suppressLineNumbers w:val="0"/>
        <w:bidi w:val="0"/>
        <w:spacing w:before="0" w:beforeAutospacing="off" w:after="0" w:afterAutospacing="off" w:line="240" w:lineRule="auto"/>
        <w:ind w:left="-274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3349A7" w:rsidR="6D8497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restroom ceiling exhaust fan was measured using a flow hood. </w:t>
      </w:r>
      <w:r w:rsidRPr="6F3349A7" w:rsidR="127F90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fan was not wired at the time of TAB, but a power cord was run to the </w:t>
      </w:r>
      <w:r w:rsidRPr="6F3349A7" w:rsidR="127F90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fan</w:t>
      </w:r>
      <w:r w:rsidRPr="6F3349A7" w:rsidR="127F90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it was powered for testing. The fan is single speed and was measured within tolerance. </w:t>
      </w:r>
    </w:p>
    <w:p w:rsidR="08B70AE7" w:rsidP="6F3349A7" w:rsidRDefault="08B70AE7" w14:paraId="0A82EDDE" w14:textId="01FB57F8">
      <w:pPr>
        <w:pStyle w:val="Normal"/>
        <w:spacing w:after="0" w:line="240" w:lineRule="auto"/>
        <w:ind w:left="-274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8B70AE7" w:rsidP="08B70AE7" w:rsidRDefault="08B70AE7" w14:paraId="4659A629" w14:textId="12D3F060">
      <w:pPr>
        <w:pStyle w:val="Normal"/>
        <w:spacing w:after="0" w:line="240" w:lineRule="auto"/>
        <w:ind w:left="-27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8B70AE7" w:rsidP="08B70AE7" w:rsidRDefault="08B70AE7" w14:paraId="0072F3FF" w14:textId="17897E15">
      <w:pPr>
        <w:pStyle w:val="Normal"/>
        <w:spacing w:after="0" w:line="240" w:lineRule="auto"/>
        <w:ind w:left="-27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8B70AE7" w:rsidP="08B70AE7" w:rsidRDefault="08B70AE7" w14:paraId="0DCF93A3" w14:textId="1C4F56B6">
      <w:pPr>
        <w:pStyle w:val="Normal"/>
        <w:spacing w:after="0" w:line="240" w:lineRule="auto"/>
        <w:ind w:left="-27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8B70AE7" w:rsidP="08B70AE7" w:rsidRDefault="08B70AE7" w14:paraId="79986969" w14:textId="4AA6EE4A">
      <w:pPr>
        <w:pStyle w:val="BodyText"/>
        <w:ind w:left="-274" w:right="184"/>
      </w:pPr>
    </w:p>
    <w:p w:rsidR="000453AA" w:rsidP="00DF51CD" w:rsidRDefault="000453AA" w14:paraId="66588A1E" w14:textId="0E318A0C">
      <w:pPr>
        <w:spacing w:after="0" w:line="240" w:lineRule="auto"/>
      </w:pPr>
    </w:p>
    <w:p w:rsidR="0097239D" w:rsidP="0097239D" w:rsidRDefault="0097239D" w14:paraId="0038A57B" w14:textId="2A5F689D">
      <w:pPr>
        <w:pStyle w:val="BodyText"/>
        <w:ind w:left="-274" w:right="184"/>
      </w:pPr>
    </w:p>
    <w:p w:rsidRPr="0027467D" w:rsidR="0097239D" w:rsidP="0097239D" w:rsidRDefault="0097239D" w14:paraId="293D29A0" w14:textId="77777777">
      <w:pPr>
        <w:pStyle w:val="BodyText"/>
        <w:ind w:left="-274" w:right="184"/>
      </w:pPr>
    </w:p>
    <w:sectPr w:rsidRPr="0027467D" w:rsidR="0097239D" w:rsidSect="0027467D">
      <w:headerReference w:type="default" r:id="rId9"/>
      <w:pgSz w:w="12240" w:h="15840" w:orient="portrait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18A9" w:rsidP="004B323B" w:rsidRDefault="000A18A9" w14:paraId="3764FB78" w14:textId="77777777">
      <w:pPr>
        <w:spacing w:after="0" w:line="240" w:lineRule="auto"/>
      </w:pPr>
      <w:r>
        <w:separator/>
      </w:r>
    </w:p>
  </w:endnote>
  <w:endnote w:type="continuationSeparator" w:id="0">
    <w:p w:rsidR="000A18A9" w:rsidP="004B323B" w:rsidRDefault="000A18A9" w14:paraId="5930ABE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18A9" w:rsidP="004B323B" w:rsidRDefault="000A18A9" w14:paraId="2DF8E7C9" w14:textId="77777777">
      <w:pPr>
        <w:spacing w:after="0" w:line="240" w:lineRule="auto"/>
      </w:pPr>
      <w:r>
        <w:separator/>
      </w:r>
    </w:p>
  </w:footnote>
  <w:footnote w:type="continuationSeparator" w:id="0">
    <w:p w:rsidR="000A18A9" w:rsidP="004B323B" w:rsidRDefault="000A18A9" w14:paraId="0F44789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27467D" w:rsidR="004B323B" w:rsidP="004B323B" w:rsidRDefault="0084290D" w14:paraId="1AFC51F2" w14:textId="75B732B0">
    <w:pPr>
      <w:pStyle w:val="Header"/>
      <w:jc w:val="center"/>
      <w:rPr>
        <w:b/>
        <w:bCs/>
        <w:sz w:val="48"/>
        <w:szCs w:val="48"/>
      </w:rPr>
    </w:pPr>
    <w:r>
      <w:rPr>
        <w:rFonts w:cs="Arial"/>
        <w:b/>
        <w:bCs/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 wp14:anchorId="2D96A7AE" wp14:editId="248A4683">
          <wp:simplePos x="0" y="0"/>
          <wp:positionH relativeFrom="column">
            <wp:posOffset>5288280</wp:posOffset>
          </wp:positionH>
          <wp:positionV relativeFrom="topMargin">
            <wp:posOffset>190500</wp:posOffset>
          </wp:positionV>
          <wp:extent cx="1032510" cy="714375"/>
          <wp:effectExtent l="0" t="0" r="0" b="9525"/>
          <wp:wrapTight wrapText="bothSides">
            <wp:wrapPolygon edited="0">
              <wp:start x="6376" y="0"/>
              <wp:lineTo x="0" y="5760"/>
              <wp:lineTo x="0" y="16128"/>
              <wp:lineTo x="6376" y="18432"/>
              <wp:lineTo x="6376" y="21312"/>
              <wp:lineTo x="21122" y="21312"/>
              <wp:lineTo x="21122" y="18432"/>
              <wp:lineTo x="9963" y="18432"/>
              <wp:lineTo x="21122" y="16128"/>
              <wp:lineTo x="21122" y="0"/>
              <wp:lineTo x="637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51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467D" w:rsidR="0027467D">
      <w:rPr>
        <w:rFonts w:cs="Arial"/>
        <w:b/>
        <w:bCs/>
        <w:sz w:val="48"/>
        <w:szCs w:val="48"/>
      </w:rPr>
      <w:t>National TAB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3B"/>
    <w:rsid w:val="000453AA"/>
    <w:rsid w:val="000A18A9"/>
    <w:rsid w:val="000B45B2"/>
    <w:rsid w:val="0012718F"/>
    <w:rsid w:val="0027467D"/>
    <w:rsid w:val="004B323B"/>
    <w:rsid w:val="004D04F7"/>
    <w:rsid w:val="00552A7C"/>
    <w:rsid w:val="00590E22"/>
    <w:rsid w:val="006215D8"/>
    <w:rsid w:val="0068461A"/>
    <w:rsid w:val="0084290D"/>
    <w:rsid w:val="00883F90"/>
    <w:rsid w:val="0097239D"/>
    <w:rsid w:val="00995B7D"/>
    <w:rsid w:val="00B31C59"/>
    <w:rsid w:val="00BB1C27"/>
    <w:rsid w:val="00C3476C"/>
    <w:rsid w:val="00CF5A46"/>
    <w:rsid w:val="00DD5768"/>
    <w:rsid w:val="00DF51CD"/>
    <w:rsid w:val="00E60A40"/>
    <w:rsid w:val="00F25433"/>
    <w:rsid w:val="0247C963"/>
    <w:rsid w:val="02F7C457"/>
    <w:rsid w:val="0355491A"/>
    <w:rsid w:val="0700EA53"/>
    <w:rsid w:val="087BBC52"/>
    <w:rsid w:val="08B70AE7"/>
    <w:rsid w:val="091B65CC"/>
    <w:rsid w:val="0A96A347"/>
    <w:rsid w:val="0ADFFAEC"/>
    <w:rsid w:val="0B79A68C"/>
    <w:rsid w:val="0C94F3AA"/>
    <w:rsid w:val="0D6C931C"/>
    <w:rsid w:val="0E3224D7"/>
    <w:rsid w:val="0EC0A255"/>
    <w:rsid w:val="0F92F1BD"/>
    <w:rsid w:val="106D197E"/>
    <w:rsid w:val="11D6580E"/>
    <w:rsid w:val="127F9012"/>
    <w:rsid w:val="12EB0CD1"/>
    <w:rsid w:val="14ED8081"/>
    <w:rsid w:val="14F6D2BF"/>
    <w:rsid w:val="153D28EA"/>
    <w:rsid w:val="15CA87B1"/>
    <w:rsid w:val="16C921CF"/>
    <w:rsid w:val="19A7C947"/>
    <w:rsid w:val="1A57C43B"/>
    <w:rsid w:val="1CA38F90"/>
    <w:rsid w:val="1D5137B1"/>
    <w:rsid w:val="1EBA2B85"/>
    <w:rsid w:val="1FDB3052"/>
    <w:rsid w:val="22167A4C"/>
    <w:rsid w:val="223FFAD0"/>
    <w:rsid w:val="2465E4DB"/>
    <w:rsid w:val="2589F3EB"/>
    <w:rsid w:val="26279686"/>
    <w:rsid w:val="27136BF3"/>
    <w:rsid w:val="2806E524"/>
    <w:rsid w:val="2B143006"/>
    <w:rsid w:val="2D0686CB"/>
    <w:rsid w:val="2DA2A87D"/>
    <w:rsid w:val="2EAC5694"/>
    <w:rsid w:val="2EDFB23E"/>
    <w:rsid w:val="32187D78"/>
    <w:rsid w:val="336CBCDD"/>
    <w:rsid w:val="341FF22C"/>
    <w:rsid w:val="344C1D78"/>
    <w:rsid w:val="3721D7F1"/>
    <w:rsid w:val="37868537"/>
    <w:rsid w:val="38BE3181"/>
    <w:rsid w:val="390F5BA2"/>
    <w:rsid w:val="39CC8315"/>
    <w:rsid w:val="3AE1F506"/>
    <w:rsid w:val="3B288E3E"/>
    <w:rsid w:val="3D68E979"/>
    <w:rsid w:val="3DA0BEC7"/>
    <w:rsid w:val="3DA2F694"/>
    <w:rsid w:val="3E9206F1"/>
    <w:rsid w:val="3F0947B5"/>
    <w:rsid w:val="41B94555"/>
    <w:rsid w:val="445D7B3D"/>
    <w:rsid w:val="4592A84F"/>
    <w:rsid w:val="45C52EDB"/>
    <w:rsid w:val="45C83BD2"/>
    <w:rsid w:val="46697F20"/>
    <w:rsid w:val="46F5ADC4"/>
    <w:rsid w:val="48E3716E"/>
    <w:rsid w:val="493FDB86"/>
    <w:rsid w:val="4A7A2290"/>
    <w:rsid w:val="4A7F41CF"/>
    <w:rsid w:val="4C1B1230"/>
    <w:rsid w:val="4C67722F"/>
    <w:rsid w:val="4DB6E291"/>
    <w:rsid w:val="4E34053B"/>
    <w:rsid w:val="4E66E92F"/>
    <w:rsid w:val="4F8D3FA5"/>
    <w:rsid w:val="51ED21DD"/>
    <w:rsid w:val="55B0B99F"/>
    <w:rsid w:val="565A8A4B"/>
    <w:rsid w:val="57563CF3"/>
    <w:rsid w:val="57C009E1"/>
    <w:rsid w:val="5BD4BE41"/>
    <w:rsid w:val="5BDEBE79"/>
    <w:rsid w:val="5BF61CE2"/>
    <w:rsid w:val="5E624B87"/>
    <w:rsid w:val="5FA47DDD"/>
    <w:rsid w:val="60437152"/>
    <w:rsid w:val="610880BC"/>
    <w:rsid w:val="62D9BA38"/>
    <w:rsid w:val="64A5A17B"/>
    <w:rsid w:val="64B9DCC2"/>
    <w:rsid w:val="66320EFB"/>
    <w:rsid w:val="66D69CB4"/>
    <w:rsid w:val="69B63D8A"/>
    <w:rsid w:val="6A9F0DA9"/>
    <w:rsid w:val="6BCDC48A"/>
    <w:rsid w:val="6C7C781D"/>
    <w:rsid w:val="6CFB388B"/>
    <w:rsid w:val="6D0E9E67"/>
    <w:rsid w:val="6D84976F"/>
    <w:rsid w:val="6F3349A7"/>
    <w:rsid w:val="6F8A6F9E"/>
    <w:rsid w:val="70B575ED"/>
    <w:rsid w:val="7366E528"/>
    <w:rsid w:val="761D314E"/>
    <w:rsid w:val="77EEA539"/>
    <w:rsid w:val="7B202685"/>
    <w:rsid w:val="7B8B0CEC"/>
    <w:rsid w:val="7C83C7B2"/>
    <w:rsid w:val="7DBDAFE4"/>
    <w:rsid w:val="7F06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8D8D1"/>
  <w15:chartTrackingRefBased/>
  <w15:docId w15:val="{6BBD4261-62E7-46F1-8922-34F82E6B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467D"/>
    <w:rPr>
      <w:rFonts w:ascii="Arial" w:hAnsi="Arial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23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B323B"/>
  </w:style>
  <w:style w:type="paragraph" w:styleId="Footer">
    <w:name w:val="footer"/>
    <w:basedOn w:val="Normal"/>
    <w:link w:val="FooterChar"/>
    <w:uiPriority w:val="99"/>
    <w:unhideWhenUsed/>
    <w:rsid w:val="004B323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B323B"/>
  </w:style>
  <w:style w:type="paragraph" w:styleId="BodyText">
    <w:name w:val="Body Text"/>
    <w:basedOn w:val="Normal"/>
    <w:link w:val="BodyTextChar"/>
    <w:uiPriority w:val="1"/>
    <w:qFormat/>
    <w:rsid w:val="0027467D"/>
    <w:pPr>
      <w:widowControl w:val="0"/>
      <w:autoSpaceDE w:val="0"/>
      <w:autoSpaceDN w:val="0"/>
      <w:spacing w:after="0" w:line="240" w:lineRule="auto"/>
    </w:pPr>
    <w:rPr>
      <w:rFonts w:eastAsia="Arial" w:cs="Arial"/>
      <w:szCs w:val="20"/>
    </w:rPr>
  </w:style>
  <w:style w:type="character" w:styleId="BodyTextChar" w:customStyle="1">
    <w:name w:val="Body Text Char"/>
    <w:basedOn w:val="DefaultParagraphFont"/>
    <w:link w:val="BodyText"/>
    <w:uiPriority w:val="1"/>
    <w:rsid w:val="0027467D"/>
    <w:rPr>
      <w:rFonts w:ascii="Arial" w:hAnsi="Arial" w:eastAsia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DAE4F47E9D74E85DCFB290B65900D" ma:contentTypeVersion="16" ma:contentTypeDescription="Create a new document." ma:contentTypeScope="" ma:versionID="44ac76a5b311e28af37e10b4efbdca59">
  <xsd:schema xmlns:xsd="http://www.w3.org/2001/XMLSchema" xmlns:xs="http://www.w3.org/2001/XMLSchema" xmlns:p="http://schemas.microsoft.com/office/2006/metadata/properties" xmlns:ns2="a753c769-116e-4e0c-a283-6956e050b738" xmlns:ns3="697c490b-f07e-4e7c-8186-6feccf6a8c5d" targetNamespace="http://schemas.microsoft.com/office/2006/metadata/properties" ma:root="true" ma:fieldsID="0b73d2434a55a1addc32a4f2aa323619" ns2:_="" ns3:_="">
    <xsd:import namespace="a753c769-116e-4e0c-a283-6956e050b738"/>
    <xsd:import namespace="697c490b-f07e-4e7c-8186-6feccf6a8c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3c769-116e-4e0c-a283-6956e050b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74203d5-6486-42c2-9cc6-c5c81f5cf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c490b-f07e-4e7c-8186-6feccf6a8c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c0869b-ada5-4788-b129-1ca78fc2b04b}" ma:internalName="TaxCatchAll" ma:showField="CatchAllData" ma:web="697c490b-f07e-4e7c-8186-6feccf6a8c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c490b-f07e-4e7c-8186-6feccf6a8c5d" xsi:nil="true"/>
    <lcf76f155ced4ddcb4097134ff3c332f xmlns="a753c769-116e-4e0c-a283-6956e050b7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88C183-03AC-418C-94F0-21BDF25713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5338CD-8007-4F0D-9647-CBEB1F83E87A}"/>
</file>

<file path=customXml/itemProps3.xml><?xml version="1.0" encoding="utf-8"?>
<ds:datastoreItem xmlns:ds="http://schemas.openxmlformats.org/officeDocument/2006/customXml" ds:itemID="{0778B586-8904-41CE-BDF9-C0F6F033F0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 Turnbough</dc:creator>
  <keywords/>
  <dc:description/>
  <lastModifiedBy>Michael McDonnell</lastModifiedBy>
  <revision>4</revision>
  <dcterms:created xsi:type="dcterms:W3CDTF">2022-09-30T15:19:00.0000000Z</dcterms:created>
  <dcterms:modified xsi:type="dcterms:W3CDTF">2025-07-23T19:56:18.4030034Z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0x0101003F2DAE4F47E9D74E85DCFB290B65900D</vt:lpwstr>
  </property>
  <property fmtid="{D5CDD505-2E9C-101B-9397-08002B2CF9AE}" pid="3" name="MediaServiceImageTags">
    <vt:lpwstr/>
  </property>
</Properties>
</file>