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10EC" w14:textId="77777777" w:rsidR="00D70284" w:rsidRDefault="00D70284" w:rsidP="00F8484C">
      <w:pPr>
        <w:rPr>
          <w:b/>
          <w:bCs/>
          <w:sz w:val="24"/>
          <w:szCs w:val="24"/>
        </w:rPr>
      </w:pPr>
    </w:p>
    <w:p w14:paraId="293D29A0" w14:textId="678CBD5A" w:rsidR="0097239D" w:rsidRDefault="00F8484C" w:rsidP="00F8484C">
      <w:pPr>
        <w:rPr>
          <w:b/>
          <w:bCs/>
          <w:sz w:val="24"/>
          <w:szCs w:val="24"/>
        </w:rPr>
      </w:pPr>
      <w:r w:rsidRPr="00710804">
        <w:rPr>
          <w:b/>
          <w:bCs/>
          <w:sz w:val="24"/>
          <w:szCs w:val="24"/>
        </w:rPr>
        <w:t>Overall Summary and Recommendations</w:t>
      </w:r>
    </w:p>
    <w:p w14:paraId="1ABA5054" w14:textId="1B9D9A52" w:rsidR="00D70284" w:rsidRDefault="00D70284" w:rsidP="00D17BFE">
      <w:r>
        <w:t xml:space="preserve">The scope of work was to complete a Test, Adjustment, and Balance of </w:t>
      </w:r>
      <w:r w:rsidR="00D17BFE">
        <w:t xml:space="preserve">the </w:t>
      </w:r>
      <w:r w:rsidR="00D17BFE" w:rsidRPr="00D17BFE">
        <w:t>Cardiovascular C</w:t>
      </w:r>
      <w:r w:rsidR="00D17BFE">
        <w:t>en</w:t>
      </w:r>
      <w:r w:rsidR="00D17BFE" w:rsidRPr="00D17BFE">
        <w:t>t</w:t>
      </w:r>
      <w:r w:rsidR="00D17BFE">
        <w:t>e</w:t>
      </w:r>
      <w:r w:rsidR="00D17BFE" w:rsidRPr="00D17BFE">
        <w:t>r of F</w:t>
      </w:r>
      <w:r w:rsidR="00D17BFE">
        <w:t xml:space="preserve">lorida. Upon arrival at the location all supply and return grilles were read out via flow hood and initial temperatures were taken throughout the space. The temperature in the waiting area remained within 1.5F of the setpoint while NTi was on site. However, all other areas of the office were averaging 3-4F cooler than the waiting room. </w:t>
      </w:r>
    </w:p>
    <w:p w14:paraId="18681288" w14:textId="77777777" w:rsidR="00D17BFE" w:rsidRDefault="00D17BFE" w:rsidP="00D17BFE"/>
    <w:p w14:paraId="22FD6EBF" w14:textId="415FBF5E" w:rsidR="001C0FF9" w:rsidRDefault="00D17BFE" w:rsidP="00F8484C">
      <w:r>
        <w:t xml:space="preserve">A full assessment of the existing air handler was completed. This consisted of a visual assessment, static pressure profile, and volt/amp readings. The unit physically is undamaged, and the amperage readings are within design. However, the static pressure profile indicates a restriction across the Dx Coil. There is a pressure drop of 0.90” across the coil. A thorough cleaning of the coil is recommended as the expected pressure drop is approximately 0.40”. Reducing the restriction on the fan by cleaning the coil should increase the discharge pressure of the unit and the supply CFM. </w:t>
      </w:r>
    </w:p>
    <w:p w14:paraId="6F82449D" w14:textId="77777777" w:rsidR="00D17BFE" w:rsidRDefault="00D17BFE" w:rsidP="00F8484C"/>
    <w:p w14:paraId="31C2294F" w14:textId="73EFA04D" w:rsidR="005477E8" w:rsidRPr="005477E8" w:rsidRDefault="005477E8" w:rsidP="00F8484C">
      <w:pPr>
        <w:rPr>
          <w:b/>
          <w:bCs/>
        </w:rPr>
      </w:pPr>
      <w:r w:rsidRPr="005477E8">
        <w:rPr>
          <w:b/>
          <w:bCs/>
        </w:rPr>
        <w:t>Total Airflow</w:t>
      </w:r>
    </w:p>
    <w:p w14:paraId="55B009A2" w14:textId="2695C0F5" w:rsidR="00D17BFE" w:rsidRDefault="00D17BFE" w:rsidP="00F8484C">
      <w:r>
        <w:t xml:space="preserve">The existing AHU is a 5-ton unit which should output approximately 2000CFM. When airflows were established via flow hood the total was 1958CFM. A traverse was taken on the return duct, as it was the only straight duct accessible, the total was 2237CFM. There is a 14% discrepancy between the two airflow totals which suggests two things. One that there is some leakage in the ductwork. Some small amounts of leakage could be felt at the existing balance dampers. Some of this 14% </w:t>
      </w:r>
      <w:r w:rsidR="005477E8">
        <w:t>discrepancy</w:t>
      </w:r>
      <w:r>
        <w:t xml:space="preserve"> may also be </w:t>
      </w:r>
      <w:r w:rsidR="005477E8">
        <w:t>because</w:t>
      </w:r>
      <w:r>
        <w:t xml:space="preserve"> precise k-factors could not be created for all </w:t>
      </w:r>
      <w:r w:rsidR="005477E8">
        <w:t>diffuser</w:t>
      </w:r>
      <w:r>
        <w:t xml:space="preserve"> types throughout the space. </w:t>
      </w:r>
      <w:r w:rsidR="005477E8">
        <w:t>Typically,</w:t>
      </w:r>
      <w:r>
        <w:t xml:space="preserve"> we would traverse each type of diffuser </w:t>
      </w:r>
      <w:r w:rsidR="005477E8">
        <w:t xml:space="preserve">to confirm a precise reading on the flow hood, but due to the restrictive nature of the space this could not be completed. It is not expected that this is causing significant error in the readings. </w:t>
      </w:r>
    </w:p>
    <w:p w14:paraId="3FBFBADC" w14:textId="21D9ADB5" w:rsidR="005477E8" w:rsidRDefault="005477E8" w:rsidP="00F8484C"/>
    <w:p w14:paraId="4052A4A5" w14:textId="302F762A" w:rsidR="005477E8" w:rsidRDefault="005477E8" w:rsidP="00F8484C">
      <w:pPr>
        <w:rPr>
          <w:b/>
          <w:bCs/>
        </w:rPr>
      </w:pPr>
      <w:r w:rsidRPr="005477E8">
        <w:rPr>
          <w:b/>
          <w:bCs/>
        </w:rPr>
        <w:t>Balance Adjustments</w:t>
      </w:r>
    </w:p>
    <w:p w14:paraId="659C2AAA" w14:textId="32391BF1" w:rsidR="005477E8" w:rsidRPr="005477E8" w:rsidRDefault="005477E8" w:rsidP="00F8484C">
      <w:r>
        <w:t xml:space="preserve">The waiting area does not have the airflow required to maintain a temperature equal to that of the rest of the space. Airflow was reduced in the Ex Reception area down to 75CFM and the linear diffuser near the front door was reduced to better distribute the airflow in the waiting area. These changes did increase the airflow at the two new SAD in the waiting area to an extent. To further move airflow to this area we would need to assess how much airflow is required in the existing offices, particularly the office in the back corner of the space which currently has 460CFM of supply air. In this office there is now two supply diffusers, seemingly the original SAD and then the return. Which has been converted to a supply diffuser to further increase airflow in this space to maintain a temperature of approx. 70F. This is due to the equipment that is housed in this office. Nearly 25% of the units capacity is currently in this one room. </w:t>
      </w:r>
      <w:r w:rsidR="00E42D08">
        <w:t>If airflow in this room can be reduced, we could then work to push this airflow out into the waiting area.</w:t>
      </w:r>
    </w:p>
    <w:sectPr w:rsidR="005477E8" w:rsidRPr="005477E8" w:rsidSect="002012DC">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EB3D" w14:textId="77777777" w:rsidR="0060110F" w:rsidRDefault="0060110F" w:rsidP="004B323B">
      <w:pPr>
        <w:spacing w:after="0" w:line="240" w:lineRule="auto"/>
      </w:pPr>
      <w:r>
        <w:separator/>
      </w:r>
    </w:p>
  </w:endnote>
  <w:endnote w:type="continuationSeparator" w:id="0">
    <w:p w14:paraId="3B81B161" w14:textId="77777777" w:rsidR="0060110F" w:rsidRDefault="0060110F"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4CA" w14:textId="77777777" w:rsidR="0060110F" w:rsidRDefault="0060110F" w:rsidP="004B323B">
      <w:pPr>
        <w:spacing w:after="0" w:line="240" w:lineRule="auto"/>
      </w:pPr>
      <w:r>
        <w:separator/>
      </w:r>
    </w:p>
  </w:footnote>
  <w:footnote w:type="continuationSeparator" w:id="0">
    <w:p w14:paraId="7C924D3E" w14:textId="77777777" w:rsidR="0060110F" w:rsidRDefault="0060110F"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932B5"/>
    <w:multiLevelType w:val="hybridMultilevel"/>
    <w:tmpl w:val="D826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64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0C5F61"/>
    <w:rsid w:val="000D2879"/>
    <w:rsid w:val="000E5D0A"/>
    <w:rsid w:val="000F5317"/>
    <w:rsid w:val="0010514F"/>
    <w:rsid w:val="001114A9"/>
    <w:rsid w:val="001167C0"/>
    <w:rsid w:val="0012718F"/>
    <w:rsid w:val="001A3B58"/>
    <w:rsid w:val="001C0FF9"/>
    <w:rsid w:val="0020093C"/>
    <w:rsid w:val="002012DC"/>
    <w:rsid w:val="00214658"/>
    <w:rsid w:val="002272FE"/>
    <w:rsid w:val="00240FED"/>
    <w:rsid w:val="002443D2"/>
    <w:rsid w:val="00270F19"/>
    <w:rsid w:val="0027467D"/>
    <w:rsid w:val="002A3BAE"/>
    <w:rsid w:val="002B1346"/>
    <w:rsid w:val="002B4D00"/>
    <w:rsid w:val="002C3377"/>
    <w:rsid w:val="003300C3"/>
    <w:rsid w:val="00355055"/>
    <w:rsid w:val="00356C90"/>
    <w:rsid w:val="003925B4"/>
    <w:rsid w:val="003D732A"/>
    <w:rsid w:val="004064A6"/>
    <w:rsid w:val="00465C9C"/>
    <w:rsid w:val="0049515D"/>
    <w:rsid w:val="004A7A86"/>
    <w:rsid w:val="004B323B"/>
    <w:rsid w:val="004D04F7"/>
    <w:rsid w:val="004D3A4F"/>
    <w:rsid w:val="005145F6"/>
    <w:rsid w:val="00541344"/>
    <w:rsid w:val="005477E8"/>
    <w:rsid w:val="00551D3F"/>
    <w:rsid w:val="00552A7C"/>
    <w:rsid w:val="00574989"/>
    <w:rsid w:val="00590E22"/>
    <w:rsid w:val="005E0CD3"/>
    <w:rsid w:val="0060110F"/>
    <w:rsid w:val="006215D8"/>
    <w:rsid w:val="00627F1A"/>
    <w:rsid w:val="0068461A"/>
    <w:rsid w:val="006A073B"/>
    <w:rsid w:val="006C6B63"/>
    <w:rsid w:val="00710804"/>
    <w:rsid w:val="00751011"/>
    <w:rsid w:val="00752F54"/>
    <w:rsid w:val="007A58F6"/>
    <w:rsid w:val="007C3EC4"/>
    <w:rsid w:val="007F2A87"/>
    <w:rsid w:val="0084290D"/>
    <w:rsid w:val="008679BC"/>
    <w:rsid w:val="00883F90"/>
    <w:rsid w:val="008C26D3"/>
    <w:rsid w:val="008D7DB8"/>
    <w:rsid w:val="008F79B4"/>
    <w:rsid w:val="009426DD"/>
    <w:rsid w:val="00952959"/>
    <w:rsid w:val="0097239D"/>
    <w:rsid w:val="00977259"/>
    <w:rsid w:val="00995B7D"/>
    <w:rsid w:val="009ABEDC"/>
    <w:rsid w:val="009E2B8A"/>
    <w:rsid w:val="009F7943"/>
    <w:rsid w:val="00A739E5"/>
    <w:rsid w:val="00AC5870"/>
    <w:rsid w:val="00AD6F9C"/>
    <w:rsid w:val="00AE46A4"/>
    <w:rsid w:val="00AF1626"/>
    <w:rsid w:val="00AF4D18"/>
    <w:rsid w:val="00AF59CA"/>
    <w:rsid w:val="00B05286"/>
    <w:rsid w:val="00B31C59"/>
    <w:rsid w:val="00B34950"/>
    <w:rsid w:val="00BB1C27"/>
    <w:rsid w:val="00BD277F"/>
    <w:rsid w:val="00BD4A52"/>
    <w:rsid w:val="00C072F6"/>
    <w:rsid w:val="00C2602D"/>
    <w:rsid w:val="00C265B2"/>
    <w:rsid w:val="00C301A4"/>
    <w:rsid w:val="00C3476C"/>
    <w:rsid w:val="00C66677"/>
    <w:rsid w:val="00C852F3"/>
    <w:rsid w:val="00CC1C5B"/>
    <w:rsid w:val="00CC54D0"/>
    <w:rsid w:val="00CD7CE3"/>
    <w:rsid w:val="00CF5A46"/>
    <w:rsid w:val="00D17BFE"/>
    <w:rsid w:val="00D54B18"/>
    <w:rsid w:val="00D62CEB"/>
    <w:rsid w:val="00D70284"/>
    <w:rsid w:val="00D75172"/>
    <w:rsid w:val="00DD5768"/>
    <w:rsid w:val="00DE4CCE"/>
    <w:rsid w:val="00DF51CD"/>
    <w:rsid w:val="00E15F98"/>
    <w:rsid w:val="00E31541"/>
    <w:rsid w:val="00E42D08"/>
    <w:rsid w:val="00E6019D"/>
    <w:rsid w:val="00E60A40"/>
    <w:rsid w:val="00EB781E"/>
    <w:rsid w:val="00EE5699"/>
    <w:rsid w:val="00F25433"/>
    <w:rsid w:val="00F72A0E"/>
    <w:rsid w:val="00F82D50"/>
    <w:rsid w:val="00F8484C"/>
    <w:rsid w:val="00FC18DB"/>
    <w:rsid w:val="0165F898"/>
    <w:rsid w:val="0247C963"/>
    <w:rsid w:val="02F7C457"/>
    <w:rsid w:val="03CFF8D4"/>
    <w:rsid w:val="08B70AE7"/>
    <w:rsid w:val="0A51A2E4"/>
    <w:rsid w:val="0A96A347"/>
    <w:rsid w:val="0ADFFAEC"/>
    <w:rsid w:val="0C94F3AA"/>
    <w:rsid w:val="0E3224D7"/>
    <w:rsid w:val="10D1DADC"/>
    <w:rsid w:val="12EB0CD1"/>
    <w:rsid w:val="12F80DFD"/>
    <w:rsid w:val="14ED8081"/>
    <w:rsid w:val="153D28EA"/>
    <w:rsid w:val="19A7C947"/>
    <w:rsid w:val="1A57C43B"/>
    <w:rsid w:val="1CA38F90"/>
    <w:rsid w:val="1D5137B1"/>
    <w:rsid w:val="1EBA2B85"/>
    <w:rsid w:val="1FDB3052"/>
    <w:rsid w:val="217B5873"/>
    <w:rsid w:val="22167A4C"/>
    <w:rsid w:val="223FFAD0"/>
    <w:rsid w:val="2347B863"/>
    <w:rsid w:val="24F318A8"/>
    <w:rsid w:val="2589F3EB"/>
    <w:rsid w:val="26279686"/>
    <w:rsid w:val="27136BF3"/>
    <w:rsid w:val="2B143006"/>
    <w:rsid w:val="2EAC5694"/>
    <w:rsid w:val="2EDFB23E"/>
    <w:rsid w:val="336CBCDD"/>
    <w:rsid w:val="341FF22C"/>
    <w:rsid w:val="344C1D78"/>
    <w:rsid w:val="37868537"/>
    <w:rsid w:val="390F5BA2"/>
    <w:rsid w:val="3AADB620"/>
    <w:rsid w:val="3D68E979"/>
    <w:rsid w:val="3D690169"/>
    <w:rsid w:val="3DA0BEC7"/>
    <w:rsid w:val="445D7B3D"/>
    <w:rsid w:val="4592A84F"/>
    <w:rsid w:val="47C74188"/>
    <w:rsid w:val="48E3716E"/>
    <w:rsid w:val="49E9E7C3"/>
    <w:rsid w:val="4A7F41CF"/>
    <w:rsid w:val="4C1B1230"/>
    <w:rsid w:val="4DB6E291"/>
    <w:rsid w:val="4E66E92F"/>
    <w:rsid w:val="4F8D3FA5"/>
    <w:rsid w:val="53047A88"/>
    <w:rsid w:val="55B0B99F"/>
    <w:rsid w:val="5703CE22"/>
    <w:rsid w:val="57563CF3"/>
    <w:rsid w:val="57C009E1"/>
    <w:rsid w:val="584A5FD5"/>
    <w:rsid w:val="5A7BA91C"/>
    <w:rsid w:val="5BDEBE79"/>
    <w:rsid w:val="5BF61CE2"/>
    <w:rsid w:val="5DC9DC50"/>
    <w:rsid w:val="5EB5D355"/>
    <w:rsid w:val="60437152"/>
    <w:rsid w:val="6396FFD8"/>
    <w:rsid w:val="64A5A17B"/>
    <w:rsid w:val="6583CA4D"/>
    <w:rsid w:val="66320EFB"/>
    <w:rsid w:val="67CC88D0"/>
    <w:rsid w:val="685DBE5E"/>
    <w:rsid w:val="6D0E9E67"/>
    <w:rsid w:val="6D84976F"/>
    <w:rsid w:val="6F8A6F9E"/>
    <w:rsid w:val="7087C7F4"/>
    <w:rsid w:val="761D314E"/>
    <w:rsid w:val="7654BCEE"/>
    <w:rsid w:val="77EEA539"/>
    <w:rsid w:val="797383E7"/>
    <w:rsid w:val="7B28560D"/>
    <w:rsid w:val="7B8B0CEC"/>
    <w:rsid w:val="7C83C7B2"/>
    <w:rsid w:val="7DBDAFE4"/>
    <w:rsid w:val="7F06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character" w:customStyle="1" w:styleId="normaltextrun">
    <w:name w:val="normaltextrun"/>
    <w:basedOn w:val="DefaultParagraphFont"/>
    <w:rsid w:val="00AF59CA"/>
  </w:style>
  <w:style w:type="character" w:customStyle="1" w:styleId="eop">
    <w:name w:val="eop"/>
    <w:basedOn w:val="DefaultParagraphFont"/>
    <w:rsid w:val="00AF59CA"/>
  </w:style>
  <w:style w:type="paragraph" w:styleId="ListParagraph">
    <w:name w:val="List Paragraph"/>
    <w:basedOn w:val="Normal"/>
    <w:uiPriority w:val="34"/>
    <w:qFormat/>
    <w:rsid w:val="00D70284"/>
    <w:pPr>
      <w:spacing w:line="278" w:lineRule="auto"/>
      <w:ind w:left="720"/>
      <w:contextualSpacing/>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a753c769-116e-4e0c-a283-6956e050b738">
      <Terms xmlns="http://schemas.microsoft.com/office/infopath/2007/PartnerControls"/>
    </lcf76f155ced4ddcb4097134ff3c332f>
    <SharedWithUsers xmlns="697c490b-f07e-4e7c-8186-6feccf6a8c5d">
      <UserInfo>
        <DisplayName>David Annan</DisplayName>
        <AccountId>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6" ma:contentTypeDescription="Create a new document." ma:contentTypeScope="" ma:versionID="44ac76a5b311e28af37e10b4efbdca59">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b73d2434a55a1addc32a4f2aa32361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0869b-ada5-4788-b129-1ca78fc2b04b}"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 ds:uri="697c490b-f07e-4e7c-8186-6feccf6a8c5d"/>
    <ds:schemaRef ds:uri="a753c769-116e-4e0c-a283-6956e050b738"/>
  </ds:schemaRefs>
</ds:datastoreItem>
</file>

<file path=customXml/itemProps2.xml><?xml version="1.0" encoding="utf-8"?>
<ds:datastoreItem xmlns:ds="http://schemas.openxmlformats.org/officeDocument/2006/customXml" ds:itemID="{EA5338CD-8007-4F0D-9647-CBEB1F83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8C183-03AC-418C-94F0-21BDF2571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Stephen Tassinaro</cp:lastModifiedBy>
  <cp:revision>3</cp:revision>
  <cp:lastPrinted>2024-08-28T21:14:00Z</cp:lastPrinted>
  <dcterms:created xsi:type="dcterms:W3CDTF">2025-08-12T12:22:00Z</dcterms:created>
  <dcterms:modified xsi:type="dcterms:W3CDTF">2025-08-12T12:44:00Z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
  </property>
</Properties>
</file>