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8BD0" w14:textId="0937B843" w:rsidR="00521455" w:rsidRDefault="00521455">
      <w:r>
        <w:t xml:space="preserve">Our goal on site at First Financial Bank was to confirm the totals taken when balanced by Ben with Wat-Kem Mechanical and ensure supply totals were within 10% of design. After conducting diffuser readings, we were able to confirm that 5 of 7 fell within this range, which reflected the readings Ben got previously. The vestibule diffuser designed for 180 CFM </w:t>
      </w:r>
      <w:r w:rsidR="0068611D">
        <w:t>is</w:t>
      </w:r>
      <w:r>
        <w:t xml:space="preserve"> supplying 83 CFM. I verified that the balancing damper was 100% open</w:t>
      </w:r>
      <w:r w:rsidR="0068611D">
        <w:t xml:space="preserve">. </w:t>
      </w:r>
      <w:r>
        <w:t xml:space="preserve">The diffuser located in the open office area </w:t>
      </w:r>
      <w:r w:rsidR="0068611D">
        <w:t xml:space="preserve">designed for 310 CFM is supplying 234 CFM. As with the other below-design diffuser, I confirmed the accompanying balancing damper is 100% open. There were no diffusers above design from which we could re-direct airflow to these low diffusers. After speaking with Don @ Wat-Kem he directed me to report the readings as is, as increasing unit speed could potentially shift other diffusers outside design and negatively impact other areas in the space. </w:t>
      </w:r>
    </w:p>
    <w:sectPr w:rsidR="0052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55"/>
    <w:rsid w:val="00521455"/>
    <w:rsid w:val="0068611D"/>
    <w:rsid w:val="00E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3A1C"/>
  <w15:chartTrackingRefBased/>
  <w15:docId w15:val="{2FE195D2-A265-468F-A8A6-27F0EDE2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 Best</dc:creator>
  <cp:keywords/>
  <dc:description/>
  <cp:lastModifiedBy>Jordan  Best</cp:lastModifiedBy>
  <cp:revision>1</cp:revision>
  <dcterms:created xsi:type="dcterms:W3CDTF">2025-01-20T16:59:00Z</dcterms:created>
  <dcterms:modified xsi:type="dcterms:W3CDTF">2025-01-20T17:13:00Z</dcterms:modified>
</cp:coreProperties>
</file>